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5F" w:rsidRPr="00F5032F" w:rsidRDefault="004211E1" w:rsidP="00F503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032F">
        <w:rPr>
          <w:rFonts w:ascii="Arial" w:hAnsi="Arial" w:cs="Arial"/>
          <w:b/>
          <w:sz w:val="24"/>
          <w:szCs w:val="24"/>
        </w:rPr>
        <w:t>DIRECCIÓN GENERAL DE ADMINISTRACIÓN</w:t>
      </w:r>
    </w:p>
    <w:p w:rsidR="004211E1" w:rsidRPr="00F5032F" w:rsidRDefault="004211E1" w:rsidP="00F503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032F">
        <w:rPr>
          <w:rFonts w:ascii="Arial" w:hAnsi="Arial" w:cs="Arial"/>
          <w:b/>
          <w:sz w:val="24"/>
          <w:szCs w:val="24"/>
        </w:rPr>
        <w:t>PREGUNTAS FRECUENTES</w:t>
      </w:r>
    </w:p>
    <w:p w:rsidR="004211E1" w:rsidRDefault="004211E1" w:rsidP="00421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1E1" w:rsidRDefault="004211E1" w:rsidP="00F50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1E1">
        <w:rPr>
          <w:rFonts w:ascii="Arial" w:hAnsi="Arial" w:cs="Arial"/>
          <w:sz w:val="24"/>
          <w:szCs w:val="24"/>
        </w:rPr>
        <w:t>Durante el período octubre-diciembre 2022,</w:t>
      </w:r>
      <w:r w:rsidR="00F5032F">
        <w:rPr>
          <w:rFonts w:ascii="Arial" w:hAnsi="Arial" w:cs="Arial"/>
          <w:sz w:val="24"/>
          <w:szCs w:val="24"/>
        </w:rPr>
        <w:t xml:space="preserve"> correspondiente a la Dirección General de Administración, los temas más recurrentes fueron</w:t>
      </w:r>
      <w:r w:rsidRPr="004211E1">
        <w:rPr>
          <w:rFonts w:ascii="Arial" w:hAnsi="Arial" w:cs="Arial"/>
          <w:sz w:val="24"/>
          <w:szCs w:val="24"/>
        </w:rPr>
        <w:t>:</w:t>
      </w:r>
    </w:p>
    <w:p w:rsidR="004211E1" w:rsidRDefault="004211E1" w:rsidP="00421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1E1" w:rsidRPr="00F5032F" w:rsidRDefault="004211E1" w:rsidP="00F50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32F">
        <w:rPr>
          <w:rFonts w:ascii="Arial" w:hAnsi="Arial" w:cs="Arial"/>
          <w:b/>
          <w:sz w:val="24"/>
          <w:szCs w:val="24"/>
        </w:rPr>
        <w:t>Presupuesto solicitado al Congreso de la Ciudad de México</w:t>
      </w:r>
    </w:p>
    <w:p w:rsidR="00074014" w:rsidRPr="00074014" w:rsidRDefault="00074014" w:rsidP="00F5032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5032F" w:rsidRDefault="00913A44" w:rsidP="00F50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23775B">
        <w:rPr>
          <w:rFonts w:ascii="Arial" w:hAnsi="Arial" w:cs="Arial"/>
          <w:sz w:val="24"/>
          <w:szCs w:val="24"/>
        </w:rPr>
        <w:t xml:space="preserve"> solicitó información referente al P</w:t>
      </w:r>
      <w:r w:rsidR="00F5032F" w:rsidRPr="00390013">
        <w:rPr>
          <w:rFonts w:ascii="Arial" w:hAnsi="Arial" w:cs="Arial"/>
          <w:sz w:val="24"/>
          <w:szCs w:val="24"/>
        </w:rPr>
        <w:t>royecto de Presupuesto</w:t>
      </w:r>
      <w:r w:rsidR="00F5032F">
        <w:rPr>
          <w:rFonts w:ascii="Arial" w:hAnsi="Arial" w:cs="Arial"/>
          <w:sz w:val="24"/>
          <w:szCs w:val="24"/>
        </w:rPr>
        <w:t xml:space="preserve"> de Egresos</w:t>
      </w:r>
      <w:r w:rsidR="00F5032F" w:rsidRPr="00390013">
        <w:rPr>
          <w:rFonts w:ascii="Arial" w:hAnsi="Arial" w:cs="Arial"/>
          <w:sz w:val="24"/>
          <w:szCs w:val="24"/>
        </w:rPr>
        <w:t xml:space="preserve"> para el ejercicio fiscal 2023 de la Auditoría Superior de la Ciudad de México</w:t>
      </w:r>
      <w:r w:rsidR="005C5435">
        <w:rPr>
          <w:rFonts w:ascii="Arial" w:hAnsi="Arial" w:cs="Arial"/>
          <w:sz w:val="24"/>
          <w:szCs w:val="24"/>
        </w:rPr>
        <w:t>. En particular</w:t>
      </w:r>
      <w:r w:rsidR="00664B5E">
        <w:rPr>
          <w:rFonts w:ascii="Arial" w:hAnsi="Arial" w:cs="Arial"/>
          <w:sz w:val="24"/>
          <w:szCs w:val="24"/>
        </w:rPr>
        <w:t xml:space="preserve"> </w:t>
      </w:r>
      <w:r w:rsidR="005C5435">
        <w:rPr>
          <w:rFonts w:ascii="Arial" w:hAnsi="Arial" w:cs="Arial"/>
          <w:sz w:val="24"/>
          <w:szCs w:val="24"/>
        </w:rPr>
        <w:t>las preguntas se refirieron a que si e</w:t>
      </w:r>
      <w:r w:rsidR="00507395">
        <w:rPr>
          <w:rFonts w:ascii="Arial" w:hAnsi="Arial" w:cs="Arial"/>
          <w:sz w:val="24"/>
          <w:szCs w:val="24"/>
        </w:rPr>
        <w:t xml:space="preserve">n el mismo se </w:t>
      </w:r>
      <w:r w:rsidR="00F5032F">
        <w:rPr>
          <w:rFonts w:ascii="Arial" w:hAnsi="Arial" w:cs="Arial"/>
          <w:sz w:val="24"/>
          <w:szCs w:val="24"/>
        </w:rPr>
        <w:t>previeron recursos para cubrir las prestaciones del personal sindicalizado</w:t>
      </w:r>
      <w:r w:rsidR="00507395">
        <w:rPr>
          <w:rFonts w:ascii="Arial" w:hAnsi="Arial" w:cs="Arial"/>
          <w:sz w:val="24"/>
          <w:szCs w:val="24"/>
        </w:rPr>
        <w:t xml:space="preserve"> y los</w:t>
      </w:r>
      <w:r w:rsidR="00A70592">
        <w:rPr>
          <w:rFonts w:ascii="Arial" w:hAnsi="Arial" w:cs="Arial"/>
          <w:sz w:val="24"/>
          <w:szCs w:val="24"/>
        </w:rPr>
        <w:t xml:space="preserve"> </w:t>
      </w:r>
      <w:r w:rsidR="00F5032F">
        <w:rPr>
          <w:rFonts w:ascii="Arial" w:hAnsi="Arial" w:cs="Arial"/>
          <w:sz w:val="24"/>
          <w:szCs w:val="24"/>
        </w:rPr>
        <w:t>pasivos laborales.</w:t>
      </w:r>
    </w:p>
    <w:p w:rsidR="004211E1" w:rsidRDefault="004211E1" w:rsidP="00F50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1E1" w:rsidRDefault="005C5435" w:rsidP="00F50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</w:t>
      </w:r>
      <w:r w:rsidR="004211E1" w:rsidRPr="00F5032F">
        <w:rPr>
          <w:rFonts w:ascii="Arial" w:hAnsi="Arial" w:cs="Arial"/>
          <w:b/>
          <w:sz w:val="24"/>
          <w:szCs w:val="24"/>
        </w:rPr>
        <w:t>feres</w:t>
      </w:r>
      <w:r w:rsidR="00664B5E">
        <w:rPr>
          <w:rFonts w:ascii="Arial" w:hAnsi="Arial" w:cs="Arial"/>
          <w:b/>
          <w:sz w:val="24"/>
          <w:szCs w:val="24"/>
        </w:rPr>
        <w:t xml:space="preserve"> y vehículos oficiales</w:t>
      </w:r>
    </w:p>
    <w:p w:rsidR="00074014" w:rsidRPr="00074014" w:rsidRDefault="00074014" w:rsidP="00F5032F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F3841" w:rsidRDefault="00507395" w:rsidP="009F3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solicitó información sobre los las personas servi</w:t>
      </w:r>
      <w:r w:rsidR="005C5435">
        <w:rPr>
          <w:rFonts w:ascii="Arial" w:hAnsi="Arial" w:cs="Arial"/>
          <w:sz w:val="24"/>
          <w:szCs w:val="24"/>
        </w:rPr>
        <w:t>doras públicas con plazas de cho</w:t>
      </w:r>
      <w:r>
        <w:rPr>
          <w:rFonts w:ascii="Arial" w:hAnsi="Arial" w:cs="Arial"/>
          <w:sz w:val="24"/>
          <w:szCs w:val="24"/>
        </w:rPr>
        <w:t>feres</w:t>
      </w:r>
      <w:r w:rsidR="00664B5E">
        <w:rPr>
          <w:rFonts w:ascii="Arial" w:hAnsi="Arial" w:cs="Arial"/>
          <w:sz w:val="24"/>
          <w:szCs w:val="24"/>
        </w:rPr>
        <w:t xml:space="preserve"> y los</w:t>
      </w:r>
      <w:r w:rsidR="005C5435">
        <w:rPr>
          <w:rFonts w:ascii="Arial" w:hAnsi="Arial" w:cs="Arial"/>
          <w:sz w:val="24"/>
          <w:szCs w:val="24"/>
        </w:rPr>
        <w:t xml:space="preserve"> vehículos oficiales de la ASCM. Al respecto</w:t>
      </w:r>
      <w:r w:rsidR="000A54E1">
        <w:rPr>
          <w:rFonts w:ascii="Arial" w:hAnsi="Arial" w:cs="Arial"/>
          <w:sz w:val="24"/>
          <w:szCs w:val="24"/>
        </w:rPr>
        <w:t xml:space="preserve"> se </w:t>
      </w:r>
      <w:r w:rsidR="00E05B27">
        <w:rPr>
          <w:rFonts w:ascii="Arial" w:hAnsi="Arial" w:cs="Arial"/>
          <w:sz w:val="24"/>
          <w:szCs w:val="24"/>
        </w:rPr>
        <w:t>informó</w:t>
      </w:r>
      <w:r w:rsidR="00664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664B5E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plazas</w:t>
      </w:r>
      <w:r w:rsidR="005C5435">
        <w:rPr>
          <w:rFonts w:ascii="Arial" w:hAnsi="Arial" w:cs="Arial"/>
          <w:sz w:val="24"/>
          <w:szCs w:val="24"/>
        </w:rPr>
        <w:t xml:space="preserve"> de cho</w:t>
      </w:r>
      <w:r w:rsidR="00664B5E">
        <w:rPr>
          <w:rFonts w:ascii="Arial" w:hAnsi="Arial" w:cs="Arial"/>
          <w:sz w:val="24"/>
          <w:szCs w:val="24"/>
        </w:rPr>
        <w:t>fer</w:t>
      </w:r>
      <w:r>
        <w:rPr>
          <w:rFonts w:ascii="Arial" w:hAnsi="Arial" w:cs="Arial"/>
          <w:sz w:val="24"/>
          <w:szCs w:val="24"/>
        </w:rPr>
        <w:t xml:space="preserve"> </w:t>
      </w:r>
      <w:r w:rsidR="00664B5E">
        <w:rPr>
          <w:rFonts w:ascii="Arial" w:hAnsi="Arial" w:cs="Arial"/>
          <w:sz w:val="24"/>
          <w:szCs w:val="24"/>
        </w:rPr>
        <w:t xml:space="preserve">están adscritas a las unidades administrativas, </w:t>
      </w:r>
      <w:r w:rsidR="00E05B27">
        <w:rPr>
          <w:rFonts w:ascii="Arial" w:hAnsi="Arial" w:cs="Arial"/>
          <w:sz w:val="24"/>
          <w:szCs w:val="24"/>
        </w:rPr>
        <w:t xml:space="preserve">y que </w:t>
      </w:r>
      <w:r w:rsidR="00664B5E">
        <w:rPr>
          <w:rFonts w:ascii="Arial" w:hAnsi="Arial" w:cs="Arial"/>
          <w:sz w:val="24"/>
          <w:szCs w:val="24"/>
        </w:rPr>
        <w:t xml:space="preserve">los vehículos oficiales se asignan a </w:t>
      </w:r>
      <w:r w:rsidR="005C5435">
        <w:rPr>
          <w:rFonts w:ascii="Arial" w:hAnsi="Arial" w:cs="Arial"/>
          <w:sz w:val="24"/>
          <w:szCs w:val="24"/>
        </w:rPr>
        <w:t xml:space="preserve">dichas áreas </w:t>
      </w:r>
      <w:r w:rsidR="00664B5E">
        <w:rPr>
          <w:rFonts w:ascii="Arial" w:hAnsi="Arial" w:cs="Arial"/>
          <w:sz w:val="24"/>
          <w:szCs w:val="24"/>
        </w:rPr>
        <w:t>c</w:t>
      </w:r>
      <w:r w:rsidR="009F3841">
        <w:rPr>
          <w:rFonts w:ascii="Arial" w:hAnsi="Arial" w:cs="Arial"/>
          <w:sz w:val="24"/>
          <w:szCs w:val="24"/>
        </w:rPr>
        <w:t>omo apoyo para el desarrollo de sus actividades</w:t>
      </w:r>
      <w:r w:rsidR="005C5435">
        <w:rPr>
          <w:rFonts w:ascii="Arial" w:hAnsi="Arial" w:cs="Arial"/>
          <w:sz w:val="24"/>
          <w:szCs w:val="24"/>
        </w:rPr>
        <w:t xml:space="preserve"> sustantivas</w:t>
      </w:r>
      <w:r w:rsidR="00664B5E">
        <w:rPr>
          <w:rFonts w:ascii="Arial" w:hAnsi="Arial" w:cs="Arial"/>
          <w:sz w:val="24"/>
          <w:szCs w:val="24"/>
        </w:rPr>
        <w:t>.</w:t>
      </w:r>
    </w:p>
    <w:p w:rsidR="00074014" w:rsidRDefault="00074014" w:rsidP="00F50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1E1" w:rsidRDefault="004211E1" w:rsidP="000740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32F">
        <w:rPr>
          <w:rFonts w:ascii="Arial" w:hAnsi="Arial" w:cs="Arial"/>
          <w:b/>
          <w:sz w:val="24"/>
          <w:szCs w:val="24"/>
        </w:rPr>
        <w:t>Directorio de la ASCM</w:t>
      </w:r>
    </w:p>
    <w:p w:rsidR="00074014" w:rsidRPr="00074014" w:rsidRDefault="00074014" w:rsidP="00074014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9F3841" w:rsidRPr="00E05B27" w:rsidRDefault="00664B5E" w:rsidP="00F5032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</w:t>
      </w:r>
      <w:r w:rsidR="000A54E1">
        <w:rPr>
          <w:rFonts w:ascii="Arial" w:eastAsia="Calibri" w:hAnsi="Arial" w:cs="Arial"/>
          <w:sz w:val="24"/>
        </w:rPr>
        <w:t xml:space="preserve">obre la solicitud de información referente al </w:t>
      </w:r>
      <w:r w:rsidR="00074014">
        <w:rPr>
          <w:rFonts w:ascii="Arial" w:eastAsia="Calibri" w:hAnsi="Arial" w:cs="Arial"/>
          <w:sz w:val="24"/>
        </w:rPr>
        <w:t>Directorio</w:t>
      </w:r>
      <w:r w:rsidR="000A54E1">
        <w:rPr>
          <w:rFonts w:ascii="Arial" w:eastAsia="Calibri" w:hAnsi="Arial" w:cs="Arial"/>
          <w:sz w:val="24"/>
        </w:rPr>
        <w:t xml:space="preserve"> de la ASCM</w:t>
      </w:r>
      <w:r w:rsidR="00E05B27">
        <w:rPr>
          <w:rFonts w:ascii="Arial" w:eastAsia="Calibri" w:hAnsi="Arial" w:cs="Arial"/>
          <w:sz w:val="24"/>
        </w:rPr>
        <w:t xml:space="preserve">, </w:t>
      </w:r>
      <w:r w:rsidR="000A54E1">
        <w:rPr>
          <w:rFonts w:ascii="Arial" w:eastAsia="Calibri" w:hAnsi="Arial" w:cs="Arial"/>
          <w:sz w:val="24"/>
        </w:rPr>
        <w:t xml:space="preserve">se informó </w:t>
      </w:r>
      <w:r w:rsidR="00887D35">
        <w:rPr>
          <w:rFonts w:ascii="Arial" w:eastAsia="Calibri" w:hAnsi="Arial" w:cs="Arial"/>
          <w:sz w:val="24"/>
        </w:rPr>
        <w:t xml:space="preserve">que </w:t>
      </w:r>
      <w:r w:rsidR="005C5435">
        <w:rPr>
          <w:rFonts w:ascii="Arial" w:eastAsia="Calibri" w:hAnsi="Arial" w:cs="Arial"/>
          <w:sz w:val="24"/>
        </w:rPr>
        <w:t>é</w:t>
      </w:r>
      <w:r w:rsidR="00E05B27">
        <w:rPr>
          <w:rFonts w:ascii="Arial" w:eastAsia="Calibri" w:hAnsi="Arial" w:cs="Arial"/>
          <w:sz w:val="24"/>
        </w:rPr>
        <w:t>st</w:t>
      </w:r>
      <w:r w:rsidR="00887D35">
        <w:rPr>
          <w:rFonts w:ascii="Arial" w:eastAsia="Calibri" w:hAnsi="Arial" w:cs="Arial"/>
          <w:sz w:val="24"/>
        </w:rPr>
        <w:t>e</w:t>
      </w:r>
      <w:r w:rsidR="00E05B27">
        <w:rPr>
          <w:rFonts w:ascii="Arial" w:eastAsia="Calibri" w:hAnsi="Arial" w:cs="Arial"/>
          <w:sz w:val="24"/>
        </w:rPr>
        <w:t xml:space="preserve"> </w:t>
      </w:r>
      <w:r w:rsidR="00074014">
        <w:rPr>
          <w:rFonts w:ascii="Arial" w:eastAsia="Calibri" w:hAnsi="Arial" w:cs="Arial"/>
          <w:sz w:val="24"/>
        </w:rPr>
        <w:t xml:space="preserve">se encuentra disponible </w:t>
      </w:r>
      <w:r w:rsidR="00074014" w:rsidRPr="00397C4E">
        <w:rPr>
          <w:rFonts w:ascii="Arial" w:eastAsia="Calibri" w:hAnsi="Arial" w:cs="Arial"/>
          <w:sz w:val="24"/>
        </w:rPr>
        <w:t xml:space="preserve">en el Portal de Transparencia de la Auditoría Superior de la Ciudad de México, en el link </w:t>
      </w:r>
      <w:hyperlink r:id="rId5" w:history="1">
        <w:r w:rsidR="00074014" w:rsidRPr="00397C4E">
          <w:rPr>
            <w:rFonts w:ascii="Arial" w:eastAsia="Calibri" w:hAnsi="Arial" w:cs="Arial"/>
            <w:color w:val="0563C1"/>
            <w:sz w:val="24"/>
            <w:u w:val="single"/>
          </w:rPr>
          <w:t>http://www.ascm.gob.mx/Sitio/Transparencia.php</w:t>
        </w:r>
      </w:hyperlink>
      <w:r w:rsidR="00074014" w:rsidRPr="00397C4E">
        <w:rPr>
          <w:rFonts w:ascii="Arial" w:eastAsia="Calibri" w:hAnsi="Arial" w:cs="Arial"/>
          <w:sz w:val="24"/>
        </w:rPr>
        <w:t xml:space="preserve">, </w:t>
      </w:r>
      <w:r w:rsidR="00074014">
        <w:rPr>
          <w:rFonts w:ascii="Arial" w:eastAsia="Calibri" w:hAnsi="Arial" w:cs="Arial"/>
          <w:sz w:val="24"/>
        </w:rPr>
        <w:t>Artículo 121, F</w:t>
      </w:r>
      <w:r w:rsidR="00074014" w:rsidRPr="00397C4E">
        <w:rPr>
          <w:rFonts w:ascii="Arial" w:eastAsia="Calibri" w:hAnsi="Arial" w:cs="Arial"/>
          <w:sz w:val="24"/>
        </w:rPr>
        <w:t>racción</w:t>
      </w:r>
      <w:r w:rsidR="00074014">
        <w:rPr>
          <w:rFonts w:ascii="Arial" w:eastAsia="Calibri" w:hAnsi="Arial" w:cs="Arial"/>
          <w:sz w:val="24"/>
        </w:rPr>
        <w:t xml:space="preserve"> </w:t>
      </w:r>
      <w:r w:rsidR="00074014" w:rsidRPr="00E05B27">
        <w:rPr>
          <w:rFonts w:ascii="Arial" w:eastAsia="Calibri" w:hAnsi="Arial" w:cs="Arial"/>
          <w:sz w:val="24"/>
        </w:rPr>
        <w:t xml:space="preserve">VIII  (DIRECTORIO) </w:t>
      </w:r>
    </w:p>
    <w:p w:rsidR="004211E1" w:rsidRPr="00E05B27" w:rsidRDefault="004211E1" w:rsidP="00F50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1E1" w:rsidRDefault="004211E1" w:rsidP="00F50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32F">
        <w:rPr>
          <w:rFonts w:ascii="Arial" w:hAnsi="Arial" w:cs="Arial"/>
          <w:b/>
          <w:sz w:val="24"/>
          <w:szCs w:val="24"/>
        </w:rPr>
        <w:t>Marco Normativo, Estructura Orgánica y Remuneraciones</w:t>
      </w:r>
    </w:p>
    <w:p w:rsidR="00074014" w:rsidRPr="00074014" w:rsidRDefault="00074014" w:rsidP="00074014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074014" w:rsidRPr="00074014" w:rsidRDefault="00E05B27" w:rsidP="00074014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Respecto a la </w:t>
      </w:r>
      <w:r w:rsidR="00074014">
        <w:rPr>
          <w:rFonts w:ascii="Arial" w:eastAsia="Calibri" w:hAnsi="Arial" w:cs="Arial"/>
          <w:sz w:val="24"/>
        </w:rPr>
        <w:t xml:space="preserve">información </w:t>
      </w:r>
      <w:r>
        <w:rPr>
          <w:rFonts w:ascii="Arial" w:eastAsia="Calibri" w:hAnsi="Arial" w:cs="Arial"/>
          <w:sz w:val="24"/>
        </w:rPr>
        <w:t xml:space="preserve">solicitada, </w:t>
      </w:r>
      <w:r w:rsidR="000A54E1">
        <w:rPr>
          <w:rFonts w:ascii="Arial" w:eastAsia="Calibri" w:hAnsi="Arial" w:cs="Arial"/>
          <w:sz w:val="24"/>
        </w:rPr>
        <w:t xml:space="preserve">se atendió informando que </w:t>
      </w:r>
      <w:r w:rsidR="005C5435">
        <w:rPr>
          <w:rFonts w:ascii="Arial" w:eastAsia="Calibri" w:hAnsi="Arial" w:cs="Arial"/>
          <w:sz w:val="24"/>
        </w:rPr>
        <w:t>é</w:t>
      </w:r>
      <w:r>
        <w:rPr>
          <w:rFonts w:ascii="Arial" w:eastAsia="Calibri" w:hAnsi="Arial" w:cs="Arial"/>
          <w:sz w:val="24"/>
        </w:rPr>
        <w:t>sta se encuentra</w:t>
      </w:r>
      <w:r w:rsidR="00074014">
        <w:rPr>
          <w:rFonts w:ascii="Arial" w:eastAsia="Calibri" w:hAnsi="Arial" w:cs="Arial"/>
          <w:sz w:val="24"/>
        </w:rPr>
        <w:t xml:space="preserve"> disponible </w:t>
      </w:r>
      <w:r w:rsidR="00074014" w:rsidRPr="00397C4E">
        <w:rPr>
          <w:rFonts w:ascii="Arial" w:eastAsia="Calibri" w:hAnsi="Arial" w:cs="Arial"/>
          <w:sz w:val="24"/>
        </w:rPr>
        <w:t xml:space="preserve">en el Portal de Transparencia de la Auditoría Superior de la Ciudad de México, en el link </w:t>
      </w:r>
      <w:hyperlink r:id="rId6" w:history="1">
        <w:r w:rsidR="00074014" w:rsidRPr="00397C4E">
          <w:rPr>
            <w:rFonts w:ascii="Arial" w:eastAsia="Calibri" w:hAnsi="Arial" w:cs="Arial"/>
            <w:color w:val="0563C1"/>
            <w:sz w:val="24"/>
            <w:u w:val="single"/>
          </w:rPr>
          <w:t>http://www.ascm.gob.mx/Sitio/Transparencia.php</w:t>
        </w:r>
      </w:hyperlink>
      <w:r w:rsidR="00074014" w:rsidRPr="00397C4E">
        <w:rPr>
          <w:rFonts w:ascii="Arial" w:eastAsia="Calibri" w:hAnsi="Arial" w:cs="Arial"/>
          <w:sz w:val="24"/>
        </w:rPr>
        <w:t xml:space="preserve">, </w:t>
      </w:r>
      <w:r w:rsidR="00074014">
        <w:rPr>
          <w:rFonts w:ascii="Arial" w:eastAsia="Calibri" w:hAnsi="Arial" w:cs="Arial"/>
          <w:sz w:val="24"/>
        </w:rPr>
        <w:t>Artículo 121, F</w:t>
      </w:r>
      <w:r w:rsidR="00074014" w:rsidRPr="00397C4E">
        <w:rPr>
          <w:rFonts w:ascii="Arial" w:eastAsia="Calibri" w:hAnsi="Arial" w:cs="Arial"/>
          <w:sz w:val="24"/>
        </w:rPr>
        <w:t>racción</w:t>
      </w:r>
      <w:r w:rsidR="00074014">
        <w:rPr>
          <w:rFonts w:ascii="Arial" w:eastAsia="Calibri" w:hAnsi="Arial" w:cs="Arial"/>
          <w:sz w:val="24"/>
        </w:rPr>
        <w:t xml:space="preserve"> I (</w:t>
      </w:r>
      <w:r w:rsidR="00074014" w:rsidRPr="00D07F36">
        <w:rPr>
          <w:rFonts w:ascii="Arial" w:eastAsia="Calibri" w:hAnsi="Arial" w:cs="Arial"/>
          <w:sz w:val="24"/>
        </w:rPr>
        <w:t xml:space="preserve">Marco Normativo), Fracción II (Estructura Orgánica) y </w:t>
      </w:r>
      <w:r w:rsidR="0014424D">
        <w:rPr>
          <w:rFonts w:ascii="Arial" w:eastAsia="Calibri" w:hAnsi="Arial" w:cs="Arial"/>
          <w:sz w:val="24"/>
        </w:rPr>
        <w:t xml:space="preserve">Fracción </w:t>
      </w:r>
      <w:r w:rsidR="00074014" w:rsidRPr="00D07F36">
        <w:rPr>
          <w:rFonts w:ascii="Arial" w:eastAsia="Calibri" w:hAnsi="Arial" w:cs="Arial"/>
          <w:sz w:val="24"/>
        </w:rPr>
        <w:t>IX (Remuneraciones</w:t>
      </w:r>
      <w:r w:rsidR="00074014">
        <w:rPr>
          <w:rFonts w:ascii="Arial" w:eastAsia="Calibri" w:hAnsi="Arial" w:cs="Arial"/>
          <w:sz w:val="24"/>
        </w:rPr>
        <w:t>).</w:t>
      </w:r>
    </w:p>
    <w:p w:rsidR="004211E1" w:rsidRDefault="004211E1" w:rsidP="00F50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1E1" w:rsidRPr="00F5032F" w:rsidRDefault="004211E1" w:rsidP="00F50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32F">
        <w:rPr>
          <w:rFonts w:ascii="Arial" w:hAnsi="Arial" w:cs="Arial"/>
          <w:b/>
          <w:sz w:val="24"/>
          <w:szCs w:val="24"/>
        </w:rPr>
        <w:t>Perfil de puesto y Curriculum Vitae</w:t>
      </w:r>
    </w:p>
    <w:p w:rsidR="00584F79" w:rsidRPr="00584F79" w:rsidRDefault="00584F79" w:rsidP="00584F79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584F79" w:rsidRPr="00074014" w:rsidRDefault="000A54E1" w:rsidP="00584F7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Se atendió la solicitud precisando  que e</w:t>
      </w:r>
      <w:r w:rsidR="00887D35">
        <w:rPr>
          <w:rFonts w:ascii="Arial" w:eastAsia="Calibri" w:hAnsi="Arial" w:cs="Arial"/>
          <w:sz w:val="24"/>
        </w:rPr>
        <w:t xml:space="preserve">sta </w:t>
      </w:r>
      <w:r w:rsidR="00584F79">
        <w:rPr>
          <w:rFonts w:ascii="Arial" w:eastAsia="Calibri" w:hAnsi="Arial" w:cs="Arial"/>
          <w:sz w:val="24"/>
        </w:rPr>
        <w:t xml:space="preserve">información se encuentra disponible </w:t>
      </w:r>
      <w:r w:rsidR="00584F79" w:rsidRPr="00397C4E">
        <w:rPr>
          <w:rFonts w:ascii="Arial" w:eastAsia="Calibri" w:hAnsi="Arial" w:cs="Arial"/>
          <w:sz w:val="24"/>
        </w:rPr>
        <w:t xml:space="preserve">en el Portal de Transparencia de la Auditoría Superior de la Ciudad de México, en el link </w:t>
      </w:r>
      <w:hyperlink r:id="rId7" w:history="1">
        <w:r w:rsidR="00584F79" w:rsidRPr="00397C4E">
          <w:rPr>
            <w:rFonts w:ascii="Arial" w:eastAsia="Calibri" w:hAnsi="Arial" w:cs="Arial"/>
            <w:color w:val="0563C1"/>
            <w:sz w:val="24"/>
            <w:u w:val="single"/>
          </w:rPr>
          <w:t>http://www.ascm.gob.mx/Sitio/Transparencia.php</w:t>
        </w:r>
      </w:hyperlink>
      <w:r w:rsidR="00584F79" w:rsidRPr="00397C4E">
        <w:rPr>
          <w:rFonts w:ascii="Arial" w:eastAsia="Calibri" w:hAnsi="Arial" w:cs="Arial"/>
          <w:sz w:val="24"/>
        </w:rPr>
        <w:t xml:space="preserve">, </w:t>
      </w:r>
      <w:r w:rsidR="00584F79">
        <w:rPr>
          <w:rFonts w:ascii="Arial" w:eastAsia="Calibri" w:hAnsi="Arial" w:cs="Arial"/>
          <w:sz w:val="24"/>
        </w:rPr>
        <w:t>Artículo 121, F</w:t>
      </w:r>
      <w:r w:rsidR="00584F79" w:rsidRPr="00397C4E">
        <w:rPr>
          <w:rFonts w:ascii="Arial" w:eastAsia="Calibri" w:hAnsi="Arial" w:cs="Arial"/>
          <w:sz w:val="24"/>
        </w:rPr>
        <w:t>racción</w:t>
      </w:r>
      <w:r w:rsidR="00584F79">
        <w:rPr>
          <w:rFonts w:ascii="Arial" w:eastAsia="Calibri" w:hAnsi="Arial" w:cs="Arial"/>
          <w:sz w:val="24"/>
        </w:rPr>
        <w:t xml:space="preserve"> XVII (Currícula, Perfil de Puestos y Sanciones Administrativas)</w:t>
      </w:r>
    </w:p>
    <w:p w:rsidR="004211E1" w:rsidRDefault="004211E1" w:rsidP="00F50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1E1" w:rsidRDefault="004211E1" w:rsidP="00F50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32F">
        <w:rPr>
          <w:rFonts w:ascii="Arial" w:hAnsi="Arial" w:cs="Arial"/>
          <w:b/>
          <w:sz w:val="24"/>
          <w:szCs w:val="24"/>
        </w:rPr>
        <w:t>Sueldos, salarios, remuneraciones y honorarios</w:t>
      </w:r>
    </w:p>
    <w:p w:rsidR="00584F79" w:rsidRPr="00584F79" w:rsidRDefault="00584F79" w:rsidP="00F5032F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584F79" w:rsidRDefault="00584F79" w:rsidP="00584F7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La información se encuentra disponible </w:t>
      </w:r>
      <w:r w:rsidRPr="00397C4E">
        <w:rPr>
          <w:rFonts w:ascii="Arial" w:eastAsia="Calibri" w:hAnsi="Arial" w:cs="Arial"/>
          <w:sz w:val="24"/>
        </w:rPr>
        <w:t xml:space="preserve">en el Portal de Transparencia de la Auditoría Superior de la Ciudad de México, en el link </w:t>
      </w:r>
      <w:hyperlink r:id="rId8" w:history="1">
        <w:r w:rsidRPr="00397C4E">
          <w:rPr>
            <w:rFonts w:ascii="Arial" w:eastAsia="Calibri" w:hAnsi="Arial" w:cs="Arial"/>
            <w:color w:val="0563C1"/>
            <w:sz w:val="24"/>
            <w:u w:val="single"/>
          </w:rPr>
          <w:t>http://www.ascm.gob.mx/Sitio/Transparencia.php</w:t>
        </w:r>
      </w:hyperlink>
      <w:r w:rsidRPr="00397C4E">
        <w:rPr>
          <w:rFonts w:ascii="Arial" w:eastAsia="Calibri" w:hAnsi="Arial" w:cs="Arial"/>
          <w:sz w:val="24"/>
        </w:rPr>
        <w:t xml:space="preserve">, </w:t>
      </w:r>
      <w:r>
        <w:rPr>
          <w:rFonts w:ascii="Arial" w:eastAsia="Calibri" w:hAnsi="Arial" w:cs="Arial"/>
          <w:sz w:val="24"/>
        </w:rPr>
        <w:t>Artículo 121, F</w:t>
      </w:r>
      <w:r w:rsidRPr="00397C4E">
        <w:rPr>
          <w:rFonts w:ascii="Arial" w:eastAsia="Calibri" w:hAnsi="Arial" w:cs="Arial"/>
          <w:sz w:val="24"/>
        </w:rPr>
        <w:t>racción</w:t>
      </w:r>
      <w:r>
        <w:rPr>
          <w:rFonts w:ascii="Arial" w:eastAsia="Calibri" w:hAnsi="Arial" w:cs="Arial"/>
          <w:sz w:val="24"/>
        </w:rPr>
        <w:t xml:space="preserve"> </w:t>
      </w:r>
      <w:r w:rsidR="009D0FD4">
        <w:rPr>
          <w:rFonts w:ascii="Arial" w:eastAsia="Calibri" w:hAnsi="Arial" w:cs="Arial"/>
          <w:sz w:val="24"/>
        </w:rPr>
        <w:t>IX (Remuneraciones) y Fracción XII (Contrataciones por Honorarios)</w:t>
      </w:r>
    </w:p>
    <w:p w:rsidR="009D0FD4" w:rsidRDefault="009D0FD4" w:rsidP="00584F7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887D35" w:rsidRDefault="00887D35" w:rsidP="00584F79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9D0FD4" w:rsidRPr="009D0FD4" w:rsidRDefault="009D0FD4" w:rsidP="00584F79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9D0FD4">
        <w:rPr>
          <w:rFonts w:ascii="Arial" w:eastAsia="Calibri" w:hAnsi="Arial" w:cs="Arial"/>
          <w:b/>
          <w:sz w:val="24"/>
        </w:rPr>
        <w:lastRenderedPageBreak/>
        <w:t>Servicio Profesional Fiscalizador de Carrera</w:t>
      </w:r>
    </w:p>
    <w:p w:rsidR="009D0FD4" w:rsidRDefault="009D0FD4" w:rsidP="00584F7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9D0FD4" w:rsidRPr="009E2EC2" w:rsidRDefault="00887D35" w:rsidP="009D0FD4">
      <w:pPr>
        <w:spacing w:line="242" w:lineRule="auto"/>
        <w:ind w:right="4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Sobre la información solicitada de este tema, se precisa que </w:t>
      </w:r>
      <w:r w:rsidR="009D0FD4"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>el marco regulato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rio del S</w:t>
      </w:r>
      <w:r w:rsidR="000A54E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ervicio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P</w:t>
      </w:r>
      <w:r w:rsidR="000A54E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rofesional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F</w:t>
      </w:r>
      <w:r w:rsidR="000A54E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iscalizador de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r w:rsidR="000A54E1">
        <w:rPr>
          <w:rFonts w:ascii="Arial" w:eastAsia="Times New Roman" w:hAnsi="Arial" w:cs="Arial"/>
          <w:sz w:val="24"/>
          <w:szCs w:val="24"/>
          <w:lang w:val="es-ES_tradnl" w:eastAsia="es-ES"/>
        </w:rPr>
        <w:t>arrera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</w:t>
      </w:r>
      <w:r w:rsidR="009D0FD4"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</w:p>
    <w:p w:rsidR="009D0FD4" w:rsidRPr="009E2EC2" w:rsidRDefault="009D0FD4" w:rsidP="009D0FD4">
      <w:pPr>
        <w:pStyle w:val="Prrafodelista"/>
        <w:numPr>
          <w:ilvl w:val="0"/>
          <w:numId w:val="1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Ley de Fiscalización Superior de la Ciudad de México; </w:t>
      </w:r>
    </w:p>
    <w:p w:rsidR="009D0FD4" w:rsidRPr="009E2EC2" w:rsidRDefault="009D0FD4" w:rsidP="009D0FD4">
      <w:pPr>
        <w:pStyle w:val="Prrafodelista"/>
        <w:numPr>
          <w:ilvl w:val="0"/>
          <w:numId w:val="1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Reglamento Interior de la Auditoría Superior de la Ciudad de México; </w:t>
      </w:r>
    </w:p>
    <w:p w:rsidR="009D0FD4" w:rsidRPr="009E2EC2" w:rsidRDefault="009D0FD4" w:rsidP="009D0FD4">
      <w:pPr>
        <w:pStyle w:val="Prrafodelista"/>
        <w:numPr>
          <w:ilvl w:val="0"/>
          <w:numId w:val="1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Estatuto del Servicio Profesional Fiscalizador de Carrera de la Auditoría Superior de la Ciudad de México; </w:t>
      </w:r>
    </w:p>
    <w:p w:rsidR="009D0FD4" w:rsidRPr="009E2EC2" w:rsidRDefault="009D0FD4" w:rsidP="009D0FD4">
      <w:pPr>
        <w:pStyle w:val="Prrafodelista"/>
        <w:numPr>
          <w:ilvl w:val="0"/>
          <w:numId w:val="1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Manual de Procedimientos de Ingreso al Servicio Profesional Fiscalizador de Carrera. </w:t>
      </w:r>
    </w:p>
    <w:p w:rsidR="009D0FD4" w:rsidRPr="009E2EC2" w:rsidRDefault="009D0FD4" w:rsidP="009D0FD4">
      <w:pPr>
        <w:pStyle w:val="Prrafodelista"/>
        <w:numPr>
          <w:ilvl w:val="0"/>
          <w:numId w:val="1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>Manual de Procedimientos para la Movilidad de las y los Integrantes del Servicio Profesional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Fiscalizador de Carrera</w:t>
      </w:r>
      <w:r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</w:p>
    <w:p w:rsidR="009D0FD4" w:rsidRPr="009E2EC2" w:rsidRDefault="009D0FD4" w:rsidP="009D0FD4">
      <w:pPr>
        <w:pStyle w:val="Prrafodelista"/>
        <w:numPr>
          <w:ilvl w:val="0"/>
          <w:numId w:val="1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Manual para la Capacitación de las y los Integrantes del Servicio Profesional Fiscalizador de Carrera y </w:t>
      </w:r>
    </w:p>
    <w:p w:rsidR="005C5435" w:rsidRDefault="009D0FD4" w:rsidP="005C5435">
      <w:pPr>
        <w:pStyle w:val="Prrafodelista"/>
        <w:numPr>
          <w:ilvl w:val="0"/>
          <w:numId w:val="1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2EC2">
        <w:rPr>
          <w:rFonts w:ascii="Arial" w:eastAsia="Times New Roman" w:hAnsi="Arial" w:cs="Arial"/>
          <w:sz w:val="24"/>
          <w:szCs w:val="24"/>
          <w:lang w:val="es-ES_tradnl" w:eastAsia="es-ES"/>
        </w:rPr>
        <w:t>el Manual de Procedimientos para la Evaluación del Desempeño a las y los Integrantes del Servicio Profesional Fiscalizador de Carrera.</w:t>
      </w:r>
    </w:p>
    <w:p w:rsidR="005C5435" w:rsidRDefault="005C5435" w:rsidP="005C5435">
      <w:pPr>
        <w:pStyle w:val="Prrafodelista"/>
        <w:spacing w:after="0" w:line="240" w:lineRule="auto"/>
        <w:ind w:left="0"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C5435" w:rsidRPr="005C5435" w:rsidRDefault="005C5435" w:rsidP="005C5435">
      <w:pPr>
        <w:pStyle w:val="Prrafodelista"/>
        <w:spacing w:after="0" w:line="240" w:lineRule="auto"/>
        <w:ind w:left="0"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De igual manera se expresó que se encuentra en proceso de actualización el Estatuto del Servicio Profesional Fiscalizador de Carrera y demás normativa aplicable a la materia</w:t>
      </w:r>
      <w:r w:rsidR="005C0A28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bookmarkStart w:id="0" w:name="_GoBack"/>
      <w:bookmarkEnd w:id="0"/>
    </w:p>
    <w:p w:rsidR="009D0FD4" w:rsidRDefault="009D0FD4" w:rsidP="009D0FD4">
      <w:pPr>
        <w:pStyle w:val="Prrafodelista"/>
        <w:spacing w:after="0" w:line="240" w:lineRule="auto"/>
        <w:ind w:left="0"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4F79" w:rsidRPr="004211E1" w:rsidRDefault="00584F79" w:rsidP="00F5032F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211E1" w:rsidRPr="004211E1" w:rsidRDefault="004211E1" w:rsidP="00F5032F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4211E1" w:rsidRPr="004211E1" w:rsidSect="0023775B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 (W1)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4E3"/>
    <w:multiLevelType w:val="hybridMultilevel"/>
    <w:tmpl w:val="B2921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E1"/>
    <w:rsid w:val="00074014"/>
    <w:rsid w:val="000A54E1"/>
    <w:rsid w:val="0014424D"/>
    <w:rsid w:val="0023775B"/>
    <w:rsid w:val="002B165F"/>
    <w:rsid w:val="004211E1"/>
    <w:rsid w:val="00507395"/>
    <w:rsid w:val="00584F79"/>
    <w:rsid w:val="005C0A28"/>
    <w:rsid w:val="005C5435"/>
    <w:rsid w:val="00664B5E"/>
    <w:rsid w:val="00887D35"/>
    <w:rsid w:val="00913A44"/>
    <w:rsid w:val="009D0FD4"/>
    <w:rsid w:val="009F3841"/>
    <w:rsid w:val="00A70592"/>
    <w:rsid w:val="00D07F36"/>
    <w:rsid w:val="00E05B27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7B2B2-A1D0-4136-B14F-B59338A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FD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D0FD4"/>
    <w:pPr>
      <w:spacing w:after="120" w:line="240" w:lineRule="auto"/>
      <w:jc w:val="both"/>
    </w:pPr>
    <w:rPr>
      <w:rFonts w:ascii="Antique Olv (W1)" w:eastAsia="Times New Roman" w:hAnsi="Antique Olv (W1)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0FD4"/>
    <w:rPr>
      <w:rFonts w:ascii="Antique Olv (W1)" w:eastAsia="Times New Roman" w:hAnsi="Antique Olv (W1)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m.gob.mx/Sitio/Transparenci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m.gob.mx/Sitio/Transparenci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m.gob.mx/Sitio/Transparencia.php" TargetMode="External"/><Relationship Id="rId5" Type="http://schemas.openxmlformats.org/officeDocument/2006/relationships/hyperlink" Target="http://www.ascm.gob.mx/Sitio/Transparencia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Ventolero Vega</dc:creator>
  <cp:keywords/>
  <dc:description/>
  <cp:lastModifiedBy>Araceli Ventolero Vega</cp:lastModifiedBy>
  <cp:revision>4</cp:revision>
  <cp:lastPrinted>2023-02-02T16:45:00Z</cp:lastPrinted>
  <dcterms:created xsi:type="dcterms:W3CDTF">2023-01-31T00:19:00Z</dcterms:created>
  <dcterms:modified xsi:type="dcterms:W3CDTF">2023-02-02T20:17:00Z</dcterms:modified>
</cp:coreProperties>
</file>